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108" w:type="dxa"/>
        <w:tblLook w:val="04A0"/>
      </w:tblPr>
      <w:tblGrid>
        <w:gridCol w:w="506"/>
        <w:gridCol w:w="2991"/>
        <w:gridCol w:w="1022"/>
        <w:gridCol w:w="1022"/>
        <w:gridCol w:w="1022"/>
        <w:gridCol w:w="1022"/>
        <w:gridCol w:w="1022"/>
        <w:gridCol w:w="1022"/>
        <w:gridCol w:w="891"/>
      </w:tblGrid>
      <w:tr w:rsidR="00414541" w:rsidRPr="00414541" w:rsidTr="00414541">
        <w:trPr>
          <w:trHeight w:val="42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"/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лист данных изучения уровня воспитанности учащихся 1б класса</w:t>
            </w:r>
            <w:bookmarkEnd w:id="0"/>
          </w:p>
        </w:tc>
      </w:tr>
      <w:tr w:rsidR="00414541" w:rsidRPr="00414541" w:rsidTr="00414541">
        <w:trPr>
          <w:trHeight w:val="420"/>
        </w:trPr>
        <w:tc>
          <w:tcPr>
            <w:tcW w:w="6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руководитель: Селюнина И.В.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414541" w:rsidRPr="00414541" w:rsidTr="00414541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Любознательность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Прилежание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природе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школа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Прекрасное</w:t>
            </w:r>
            <w:proofErr w:type="gramEnd"/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моей жизни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воспитанности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  <w:tr w:rsidR="00414541" w:rsidRPr="00414541" w:rsidTr="0041454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В</w:t>
            </w:r>
          </w:p>
        </w:tc>
      </w:tr>
    </w:tbl>
    <w:p w:rsidR="00C75AF8" w:rsidRDefault="00C75AF8"/>
    <w:tbl>
      <w:tblPr>
        <w:tblW w:w="10574" w:type="dxa"/>
        <w:tblInd w:w="108" w:type="dxa"/>
        <w:tblLook w:val="04A0"/>
      </w:tblPr>
      <w:tblGrid>
        <w:gridCol w:w="7916"/>
        <w:gridCol w:w="219"/>
        <w:gridCol w:w="219"/>
        <w:gridCol w:w="219"/>
        <w:gridCol w:w="219"/>
        <w:gridCol w:w="219"/>
        <w:gridCol w:w="219"/>
        <w:gridCol w:w="329"/>
        <w:gridCol w:w="329"/>
        <w:gridCol w:w="229"/>
        <w:gridCol w:w="228"/>
        <w:gridCol w:w="229"/>
      </w:tblGrid>
      <w:tr w:rsidR="00414541" w:rsidRPr="00414541" w:rsidTr="00414541">
        <w:trPr>
          <w:trHeight w:val="497"/>
        </w:trPr>
        <w:tc>
          <w:tcPr>
            <w:tcW w:w="10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41" w:rsidRPr="00414541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Диаграммы данных изучения уровня воспитанности учащихся 1б класса</w:t>
            </w:r>
          </w:p>
        </w:tc>
      </w:tr>
      <w:tr w:rsidR="00414541" w:rsidRPr="00414541" w:rsidTr="00414541">
        <w:trPr>
          <w:trHeight w:val="497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414541" w:rsidRPr="00414541" w:rsidTr="00414541">
              <w:trPr>
                <w:trHeight w:val="497"/>
                <w:tblCellSpacing w:w="0" w:type="dxa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41275</wp:posOffset>
                        </wp:positionV>
                        <wp:extent cx="6659245" cy="2573020"/>
                        <wp:effectExtent l="19050" t="0" r="27305" b="0"/>
                        <wp:wrapNone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-175260</wp:posOffset>
                  </wp:positionV>
                  <wp:extent cx="6770370" cy="2719070"/>
                  <wp:effectExtent l="19050" t="0" r="11430" b="508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414541" w:rsidRPr="00414541" w:rsidTr="00414541">
              <w:trPr>
                <w:trHeight w:val="301"/>
                <w:tblCellSpacing w:w="0" w:type="dxa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122555</wp:posOffset>
                  </wp:positionV>
                  <wp:extent cx="6648450" cy="2778760"/>
                  <wp:effectExtent l="19050" t="0" r="19050" b="2540"/>
                  <wp:wrapNone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414541" w:rsidRPr="00414541" w:rsidTr="00414541">
              <w:trPr>
                <w:trHeight w:val="301"/>
                <w:tblCellSpacing w:w="0" w:type="dxa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58420</wp:posOffset>
                  </wp:positionV>
                  <wp:extent cx="6817360" cy="2524125"/>
                  <wp:effectExtent l="19050" t="0" r="2159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414541" w:rsidRPr="00414541" w:rsidTr="00414541">
              <w:trPr>
                <w:trHeight w:val="301"/>
                <w:tblCellSpacing w:w="0" w:type="dxa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1712" w:type="dxa"/>
              <w:tblLook w:val="04A0"/>
            </w:tblPr>
            <w:tblGrid>
              <w:gridCol w:w="741"/>
              <w:gridCol w:w="632"/>
              <w:gridCol w:w="632"/>
              <w:gridCol w:w="632"/>
              <w:gridCol w:w="632"/>
              <w:gridCol w:w="633"/>
              <w:gridCol w:w="633"/>
              <w:gridCol w:w="633"/>
              <w:gridCol w:w="633"/>
              <w:gridCol w:w="633"/>
              <w:gridCol w:w="633"/>
              <w:gridCol w:w="633"/>
            </w:tblGrid>
            <w:tr w:rsidR="00414541" w:rsidRPr="00414541" w:rsidTr="00414541">
              <w:trPr>
                <w:trHeight w:val="49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14541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-256540</wp:posOffset>
                        </wp:positionH>
                        <wp:positionV relativeFrom="paragraph">
                          <wp:posOffset>10160</wp:posOffset>
                        </wp:positionV>
                        <wp:extent cx="6863715" cy="2636520"/>
                        <wp:effectExtent l="19050" t="0" r="13335" b="0"/>
                        <wp:wrapNone/>
                        <wp:docPr id="6" name="Рисунок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"/>
                  </w:tblGrid>
                  <w:tr w:rsidR="00414541" w:rsidRPr="00414541">
                    <w:trPr>
                      <w:trHeight w:val="49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4541" w:rsidRPr="00414541" w:rsidRDefault="00414541" w:rsidP="004145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49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49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63500</wp:posOffset>
                        </wp:positionV>
                        <wp:extent cx="6657975" cy="2700655"/>
                        <wp:effectExtent l="19050" t="0" r="9525" b="4445"/>
                        <wp:wrapNone/>
                        <wp:docPr id="7" name="Рисунок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"/>
                  </w:tblGrid>
                  <w:tr w:rsidR="00414541" w:rsidRPr="00414541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4541" w:rsidRPr="00414541" w:rsidRDefault="00414541" w:rsidP="004145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-38735</wp:posOffset>
                        </wp:positionH>
                        <wp:positionV relativeFrom="paragraph">
                          <wp:posOffset>5080</wp:posOffset>
                        </wp:positionV>
                        <wp:extent cx="6718935" cy="1796415"/>
                        <wp:effectExtent l="19050" t="0" r="24765" b="0"/>
                        <wp:wrapNone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"/>
                  </w:tblGrid>
                  <w:tr w:rsidR="00414541" w:rsidRPr="00414541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4541" w:rsidRPr="00414541" w:rsidRDefault="00414541" w:rsidP="004145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-47625</wp:posOffset>
                        </wp:positionV>
                        <wp:extent cx="6464300" cy="3572510"/>
                        <wp:effectExtent l="19050" t="0" r="12700" b="8890"/>
                        <wp:wrapNone/>
                        <wp:docPr id="9" name="Рисунок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"/>
                  </w:tblGrid>
                  <w:tr w:rsidR="00414541" w:rsidRPr="00414541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4541" w:rsidRPr="00414541" w:rsidRDefault="00414541" w:rsidP="004145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14541" w:rsidRPr="00414541" w:rsidTr="0041454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541" w:rsidRPr="00414541" w:rsidRDefault="00414541" w:rsidP="00414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541" w:rsidRPr="00414541" w:rsidTr="00414541">
        <w:trPr>
          <w:trHeight w:val="3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1" w:rsidRPr="00414541" w:rsidRDefault="00414541" w:rsidP="0041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14541" w:rsidRDefault="00414541"/>
    <w:sectPr w:rsidR="00414541" w:rsidSect="0041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541"/>
    <w:rsid w:val="00414541"/>
    <w:rsid w:val="00C7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76;&#1080;&#1072;&#1075;&#1085;&#1086;&#1089;&#1090;&#1080;&#1082;&#1072;\&#1059;&#1088;&#1086;&#1074;&#1077;&#1085;&#1100;%20&#1074;&#1086;&#1089;&#1087;&#1080;&#1090;&#1072;&#1085;&#1085;&#1086;&#1089;&#1090;&#1080;%20(1-4%20&#1082;&#1083;&#1072;&#1089;&#1089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Отчёт!$C$3</c:f>
              <c:strCache>
                <c:ptCount val="1"/>
                <c:pt idx="0">
                  <c:v>Любознательность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Отчёт!$B$4:$B$43</c:f>
              <c:strCache>
                <c:ptCount val="2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  <c:pt idx="13">
                  <c:v>Ученик 14</c:v>
                </c:pt>
                <c:pt idx="14">
                  <c:v>Ученик 15</c:v>
                </c:pt>
                <c:pt idx="15">
                  <c:v>Ученик 16</c:v>
                </c:pt>
                <c:pt idx="16">
                  <c:v>Ученик 17</c:v>
                </c:pt>
                <c:pt idx="17">
                  <c:v>Ученик 18</c:v>
                </c:pt>
                <c:pt idx="18">
                  <c:v>Ученик 19</c:v>
                </c:pt>
                <c:pt idx="19">
                  <c:v>Ученик 20</c:v>
                </c:pt>
                <c:pt idx="20">
                  <c:v>Ученик 21</c:v>
                </c:pt>
                <c:pt idx="21">
                  <c:v>Ученик 22</c:v>
                </c:pt>
                <c:pt idx="22">
                  <c:v>Ученик 23</c:v>
                </c:pt>
                <c:pt idx="23">
                  <c:v>Ученик 24</c:v>
                </c:pt>
                <c:pt idx="24">
                  <c:v>Ученик 25</c:v>
                </c:pt>
              </c:strCache>
            </c:strRef>
          </c:cat>
          <c:val>
            <c:numRef>
              <c:f>Отчёт!$C$4:$C$43</c:f>
              <c:numCache>
                <c:formatCode>0.0</c:formatCode>
                <c:ptCount val="40"/>
                <c:pt idx="0">
                  <c:v>4.9000000000000004</c:v>
                </c:pt>
                <c:pt idx="1">
                  <c:v>4.2</c:v>
                </c:pt>
                <c:pt idx="2">
                  <c:v>4.0999999999999996</c:v>
                </c:pt>
                <c:pt idx="3">
                  <c:v>3.7</c:v>
                </c:pt>
                <c:pt idx="4">
                  <c:v>4.8</c:v>
                </c:pt>
                <c:pt idx="5">
                  <c:v>4.8</c:v>
                </c:pt>
                <c:pt idx="6">
                  <c:v>4.8</c:v>
                </c:pt>
                <c:pt idx="7">
                  <c:v>4.9000000000000004</c:v>
                </c:pt>
                <c:pt idx="8">
                  <c:v>5</c:v>
                </c:pt>
                <c:pt idx="9">
                  <c:v>4.3</c:v>
                </c:pt>
                <c:pt idx="10">
                  <c:v>4.7</c:v>
                </c:pt>
                <c:pt idx="11">
                  <c:v>4.2</c:v>
                </c:pt>
                <c:pt idx="12">
                  <c:v>4.9000000000000004</c:v>
                </c:pt>
                <c:pt idx="13">
                  <c:v>4.5999999999999996</c:v>
                </c:pt>
                <c:pt idx="14">
                  <c:v>3.7</c:v>
                </c:pt>
                <c:pt idx="15">
                  <c:v>4.3</c:v>
                </c:pt>
                <c:pt idx="16">
                  <c:v>4.9000000000000004</c:v>
                </c:pt>
                <c:pt idx="17">
                  <c:v>4</c:v>
                </c:pt>
                <c:pt idx="18">
                  <c:v>4.5</c:v>
                </c:pt>
                <c:pt idx="19">
                  <c:v>4.8</c:v>
                </c:pt>
                <c:pt idx="20">
                  <c:v>3.8</c:v>
                </c:pt>
                <c:pt idx="21">
                  <c:v>4.5999999999999996</c:v>
                </c:pt>
                <c:pt idx="22">
                  <c:v>5</c:v>
                </c:pt>
                <c:pt idx="23">
                  <c:v>5</c:v>
                </c:pt>
                <c:pt idx="24">
                  <c:v>3.8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329-4E04-95EC-1A352C57E103}"/>
            </c:ext>
          </c:extLst>
        </c:ser>
        <c:marker val="1"/>
        <c:axId val="102758272"/>
        <c:axId val="102789504"/>
      </c:lineChart>
      <c:catAx>
        <c:axId val="102758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89504"/>
        <c:crosses val="autoZero"/>
        <c:auto val="1"/>
        <c:lblAlgn val="ctr"/>
        <c:lblOffset val="100"/>
      </c:catAx>
      <c:valAx>
        <c:axId val="102789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Отчёт!$D$3</c:f>
              <c:strCache>
                <c:ptCount val="1"/>
                <c:pt idx="0">
                  <c:v>Прилежание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Отчёт!$B$4:$B$43</c:f>
              <c:strCache>
                <c:ptCount val="2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  <c:pt idx="13">
                  <c:v>Ученик 14</c:v>
                </c:pt>
                <c:pt idx="14">
                  <c:v>Ученик 15</c:v>
                </c:pt>
                <c:pt idx="15">
                  <c:v>Ученик 16</c:v>
                </c:pt>
                <c:pt idx="16">
                  <c:v>Ученик 17</c:v>
                </c:pt>
                <c:pt idx="17">
                  <c:v>Ученик 18</c:v>
                </c:pt>
                <c:pt idx="18">
                  <c:v>Ученик 19</c:v>
                </c:pt>
                <c:pt idx="19">
                  <c:v>Ученик 20</c:v>
                </c:pt>
                <c:pt idx="20">
                  <c:v>Ученик 21</c:v>
                </c:pt>
                <c:pt idx="21">
                  <c:v>Ученик 22</c:v>
                </c:pt>
                <c:pt idx="22">
                  <c:v>Ученик 23</c:v>
                </c:pt>
                <c:pt idx="23">
                  <c:v>Ученик 24</c:v>
                </c:pt>
                <c:pt idx="24">
                  <c:v>Ученик 25</c:v>
                </c:pt>
              </c:strCache>
            </c:strRef>
          </c:cat>
          <c:val>
            <c:numRef>
              <c:f>Отчёт!$D$4:$D$43</c:f>
              <c:numCache>
                <c:formatCode>0.0</c:formatCode>
                <c:ptCount val="40"/>
                <c:pt idx="0">
                  <c:v>4.9000000000000004</c:v>
                </c:pt>
                <c:pt idx="1">
                  <c:v>4.3</c:v>
                </c:pt>
                <c:pt idx="2">
                  <c:v>3.1</c:v>
                </c:pt>
                <c:pt idx="3">
                  <c:v>4.2</c:v>
                </c:pt>
                <c:pt idx="4">
                  <c:v>4.7</c:v>
                </c:pt>
                <c:pt idx="5">
                  <c:v>4.8</c:v>
                </c:pt>
                <c:pt idx="6">
                  <c:v>4.9000000000000004</c:v>
                </c:pt>
                <c:pt idx="7">
                  <c:v>5</c:v>
                </c:pt>
                <c:pt idx="8">
                  <c:v>4.9000000000000004</c:v>
                </c:pt>
                <c:pt idx="9">
                  <c:v>4.5999999999999996</c:v>
                </c:pt>
                <c:pt idx="10">
                  <c:v>4.5</c:v>
                </c:pt>
                <c:pt idx="11">
                  <c:v>4.5999999999999996</c:v>
                </c:pt>
                <c:pt idx="12">
                  <c:v>4.7</c:v>
                </c:pt>
                <c:pt idx="13">
                  <c:v>4.8</c:v>
                </c:pt>
                <c:pt idx="14">
                  <c:v>4.4000000000000004</c:v>
                </c:pt>
                <c:pt idx="15">
                  <c:v>4.8</c:v>
                </c:pt>
                <c:pt idx="16">
                  <c:v>4.5</c:v>
                </c:pt>
                <c:pt idx="17">
                  <c:v>4.7</c:v>
                </c:pt>
                <c:pt idx="18">
                  <c:v>4.9000000000000004</c:v>
                </c:pt>
                <c:pt idx="19">
                  <c:v>4.9000000000000004</c:v>
                </c:pt>
                <c:pt idx="20">
                  <c:v>4</c:v>
                </c:pt>
                <c:pt idx="21">
                  <c:v>5</c:v>
                </c:pt>
                <c:pt idx="22">
                  <c:v>4.9000000000000004</c:v>
                </c:pt>
                <c:pt idx="23">
                  <c:v>4.8</c:v>
                </c:pt>
                <c:pt idx="24">
                  <c:v>4.5999999999999996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AAC-4804-B25E-F6A3840D6E1D}"/>
            </c:ext>
          </c:extLst>
        </c:ser>
        <c:marker val="1"/>
        <c:axId val="102854656"/>
        <c:axId val="102856960"/>
      </c:lineChart>
      <c:catAx>
        <c:axId val="102854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56960"/>
        <c:crosses val="autoZero"/>
        <c:auto val="1"/>
        <c:lblAlgn val="ctr"/>
        <c:lblOffset val="100"/>
      </c:catAx>
      <c:valAx>
        <c:axId val="102856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5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Отчёт!$E$3</c:f>
              <c:strCache>
                <c:ptCount val="1"/>
                <c:pt idx="0">
                  <c:v>Отношение к природе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Отчёт!$B$4:$B$43</c:f>
              <c:strCache>
                <c:ptCount val="2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  <c:pt idx="13">
                  <c:v>Ученик 14</c:v>
                </c:pt>
                <c:pt idx="14">
                  <c:v>Ученик 15</c:v>
                </c:pt>
                <c:pt idx="15">
                  <c:v>Ученик 16</c:v>
                </c:pt>
                <c:pt idx="16">
                  <c:v>Ученик 17</c:v>
                </c:pt>
                <c:pt idx="17">
                  <c:v>Ученик 18</c:v>
                </c:pt>
                <c:pt idx="18">
                  <c:v>Ученик 19</c:v>
                </c:pt>
                <c:pt idx="19">
                  <c:v>Ученик 20</c:v>
                </c:pt>
                <c:pt idx="20">
                  <c:v>Ученик 21</c:v>
                </c:pt>
                <c:pt idx="21">
                  <c:v>Ученик 22</c:v>
                </c:pt>
                <c:pt idx="22">
                  <c:v>Ученик 23</c:v>
                </c:pt>
                <c:pt idx="23">
                  <c:v>Ученик 24</c:v>
                </c:pt>
                <c:pt idx="24">
                  <c:v>Ученик 25</c:v>
                </c:pt>
              </c:strCache>
            </c:strRef>
          </c:cat>
          <c:val>
            <c:numRef>
              <c:f>Отчёт!$E$4:$E$43</c:f>
              <c:numCache>
                <c:formatCode>0.0</c:formatCode>
                <c:ptCount val="40"/>
                <c:pt idx="0">
                  <c:v>5</c:v>
                </c:pt>
                <c:pt idx="1">
                  <c:v>4.75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C64-4D04-A3D2-AE6619BB0FB3}"/>
            </c:ext>
          </c:extLst>
        </c:ser>
        <c:marker val="1"/>
        <c:axId val="102955648"/>
        <c:axId val="103069568"/>
      </c:lineChart>
      <c:catAx>
        <c:axId val="1029556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69568"/>
        <c:crosses val="autoZero"/>
        <c:auto val="1"/>
        <c:lblAlgn val="ctr"/>
        <c:lblOffset val="100"/>
      </c:catAx>
      <c:valAx>
        <c:axId val="103069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95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Отчёт!$F$3</c:f>
              <c:strCache>
                <c:ptCount val="1"/>
                <c:pt idx="0">
                  <c:v>Я и школа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Отчёт!$B$4:$B$43</c:f>
              <c:strCache>
                <c:ptCount val="2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  <c:pt idx="13">
                  <c:v>Ученик 14</c:v>
                </c:pt>
                <c:pt idx="14">
                  <c:v>Ученик 15</c:v>
                </c:pt>
                <c:pt idx="15">
                  <c:v>Ученик 16</c:v>
                </c:pt>
                <c:pt idx="16">
                  <c:v>Ученик 17</c:v>
                </c:pt>
                <c:pt idx="17">
                  <c:v>Ученик 18</c:v>
                </c:pt>
                <c:pt idx="18">
                  <c:v>Ученик 19</c:v>
                </c:pt>
                <c:pt idx="19">
                  <c:v>Ученик 20</c:v>
                </c:pt>
                <c:pt idx="20">
                  <c:v>Ученик 21</c:v>
                </c:pt>
                <c:pt idx="21">
                  <c:v>Ученик 22</c:v>
                </c:pt>
                <c:pt idx="22">
                  <c:v>Ученик 23</c:v>
                </c:pt>
                <c:pt idx="23">
                  <c:v>Ученик 24</c:v>
                </c:pt>
                <c:pt idx="24">
                  <c:v>Ученик 25</c:v>
                </c:pt>
              </c:strCache>
            </c:strRef>
          </c:cat>
          <c:val>
            <c:numRef>
              <c:f>Отчёт!$F$4:$F$43</c:f>
              <c:numCache>
                <c:formatCode>0.0</c:formatCode>
                <c:ptCount val="40"/>
                <c:pt idx="0">
                  <c:v>5</c:v>
                </c:pt>
                <c:pt idx="1">
                  <c:v>3.9</c:v>
                </c:pt>
                <c:pt idx="2">
                  <c:v>3.8</c:v>
                </c:pt>
                <c:pt idx="3">
                  <c:v>4.7</c:v>
                </c:pt>
                <c:pt idx="4">
                  <c:v>4.5999999999999996</c:v>
                </c:pt>
                <c:pt idx="5">
                  <c:v>5</c:v>
                </c:pt>
                <c:pt idx="6">
                  <c:v>4.7</c:v>
                </c:pt>
                <c:pt idx="7">
                  <c:v>5</c:v>
                </c:pt>
                <c:pt idx="8">
                  <c:v>5</c:v>
                </c:pt>
                <c:pt idx="9">
                  <c:v>4.5999999999999996</c:v>
                </c:pt>
                <c:pt idx="10">
                  <c:v>4.7</c:v>
                </c:pt>
                <c:pt idx="11">
                  <c:v>4.5</c:v>
                </c:pt>
                <c:pt idx="12">
                  <c:v>4.7</c:v>
                </c:pt>
                <c:pt idx="13">
                  <c:v>4.8</c:v>
                </c:pt>
                <c:pt idx="14">
                  <c:v>4.2</c:v>
                </c:pt>
                <c:pt idx="15">
                  <c:v>4.5999999999999996</c:v>
                </c:pt>
                <c:pt idx="16">
                  <c:v>4.8</c:v>
                </c:pt>
                <c:pt idx="17">
                  <c:v>4.5</c:v>
                </c:pt>
                <c:pt idx="18">
                  <c:v>4.9000000000000004</c:v>
                </c:pt>
                <c:pt idx="19">
                  <c:v>4.9000000000000004</c:v>
                </c:pt>
                <c:pt idx="20">
                  <c:v>3.9</c:v>
                </c:pt>
                <c:pt idx="21">
                  <c:v>5</c:v>
                </c:pt>
                <c:pt idx="22">
                  <c:v>5</c:v>
                </c:pt>
                <c:pt idx="23">
                  <c:v>4.4000000000000004</c:v>
                </c:pt>
                <c:pt idx="24">
                  <c:v>4.5999999999999996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1B7-4162-A0B9-93FE42634481}"/>
            </c:ext>
          </c:extLst>
        </c:ser>
        <c:marker val="1"/>
        <c:axId val="103085952"/>
        <c:axId val="103150336"/>
      </c:lineChart>
      <c:catAx>
        <c:axId val="1030859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150336"/>
        <c:crosses val="autoZero"/>
        <c:auto val="1"/>
        <c:lblAlgn val="ctr"/>
        <c:lblOffset val="100"/>
      </c:catAx>
      <c:valAx>
        <c:axId val="103150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8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Отчёт!$G$3</c:f>
              <c:strCache>
                <c:ptCount val="1"/>
                <c:pt idx="0">
                  <c:v>Прекрасное в моей жизни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Отчёт!$B$4:$B$43</c:f>
              <c:strCache>
                <c:ptCount val="2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  <c:pt idx="13">
                  <c:v>Ученик 14</c:v>
                </c:pt>
                <c:pt idx="14">
                  <c:v>Ученик 15</c:v>
                </c:pt>
                <c:pt idx="15">
                  <c:v>Ученик 16</c:v>
                </c:pt>
                <c:pt idx="16">
                  <c:v>Ученик 17</c:v>
                </c:pt>
                <c:pt idx="17">
                  <c:v>Ученик 18</c:v>
                </c:pt>
                <c:pt idx="18">
                  <c:v>Ученик 19</c:v>
                </c:pt>
                <c:pt idx="19">
                  <c:v>Ученик 20</c:v>
                </c:pt>
                <c:pt idx="20">
                  <c:v>Ученик 21</c:v>
                </c:pt>
                <c:pt idx="21">
                  <c:v>Ученик 22</c:v>
                </c:pt>
                <c:pt idx="22">
                  <c:v>Ученик 23</c:v>
                </c:pt>
                <c:pt idx="23">
                  <c:v>Ученик 24</c:v>
                </c:pt>
                <c:pt idx="24">
                  <c:v>Ученик 25</c:v>
                </c:pt>
              </c:strCache>
            </c:strRef>
          </c:cat>
          <c:val>
            <c:numRef>
              <c:f>Отчёт!$G$4:$G$43</c:f>
              <c:numCache>
                <c:formatCode>0.0</c:formatCode>
                <c:ptCount val="40"/>
                <c:pt idx="0">
                  <c:v>5</c:v>
                </c:pt>
                <c:pt idx="1">
                  <c:v>4.4000000000000004</c:v>
                </c:pt>
                <c:pt idx="2">
                  <c:v>4.5</c:v>
                </c:pt>
                <c:pt idx="3">
                  <c:v>4.8</c:v>
                </c:pt>
                <c:pt idx="4">
                  <c:v>4.8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4.8</c:v>
                </c:pt>
                <c:pt idx="10">
                  <c:v>4.9000000000000004</c:v>
                </c:pt>
                <c:pt idx="11">
                  <c:v>4.8</c:v>
                </c:pt>
                <c:pt idx="12">
                  <c:v>4.9000000000000004</c:v>
                </c:pt>
                <c:pt idx="13">
                  <c:v>4.9000000000000004</c:v>
                </c:pt>
                <c:pt idx="14">
                  <c:v>4.8</c:v>
                </c:pt>
                <c:pt idx="15">
                  <c:v>4.7</c:v>
                </c:pt>
                <c:pt idx="16">
                  <c:v>4.8</c:v>
                </c:pt>
                <c:pt idx="17">
                  <c:v>4.5999999999999996</c:v>
                </c:pt>
                <c:pt idx="18">
                  <c:v>4.9000000000000004</c:v>
                </c:pt>
                <c:pt idx="19">
                  <c:v>4.9000000000000004</c:v>
                </c:pt>
                <c:pt idx="20">
                  <c:v>4.2</c:v>
                </c:pt>
                <c:pt idx="21">
                  <c:v>5</c:v>
                </c:pt>
                <c:pt idx="22">
                  <c:v>5</c:v>
                </c:pt>
                <c:pt idx="23">
                  <c:v>4.9000000000000004</c:v>
                </c:pt>
                <c:pt idx="24">
                  <c:v>4.8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D37-41B7-92AF-9CD0C3CD6F14}"/>
            </c:ext>
          </c:extLst>
        </c:ser>
        <c:marker val="1"/>
        <c:axId val="103180544"/>
        <c:axId val="109355392"/>
      </c:lineChart>
      <c:catAx>
        <c:axId val="1031805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55392"/>
        <c:crosses val="autoZero"/>
        <c:auto val="1"/>
        <c:lblAlgn val="ctr"/>
        <c:lblOffset val="100"/>
      </c:catAx>
      <c:valAx>
        <c:axId val="109355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18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Отчёт!$I$3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Отчёт!$B$4:$B$43</c:f>
              <c:strCache>
                <c:ptCount val="2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  <c:pt idx="13">
                  <c:v>Ученик 14</c:v>
                </c:pt>
                <c:pt idx="14">
                  <c:v>Ученик 15</c:v>
                </c:pt>
                <c:pt idx="15">
                  <c:v>Ученик 16</c:v>
                </c:pt>
                <c:pt idx="16">
                  <c:v>Ученик 17</c:v>
                </c:pt>
                <c:pt idx="17">
                  <c:v>Ученик 18</c:v>
                </c:pt>
                <c:pt idx="18">
                  <c:v>Ученик 19</c:v>
                </c:pt>
                <c:pt idx="19">
                  <c:v>Ученик 20</c:v>
                </c:pt>
                <c:pt idx="20">
                  <c:v>Ученик 21</c:v>
                </c:pt>
                <c:pt idx="21">
                  <c:v>Ученик 22</c:v>
                </c:pt>
                <c:pt idx="22">
                  <c:v>Ученик 23</c:v>
                </c:pt>
                <c:pt idx="23">
                  <c:v>Ученик 24</c:v>
                </c:pt>
                <c:pt idx="24">
                  <c:v>Ученик 25</c:v>
                </c:pt>
              </c:strCache>
            </c:strRef>
          </c:cat>
          <c:val>
            <c:numRef>
              <c:f>Отчёт!$I$4:$I$43</c:f>
              <c:numCache>
                <c:formatCode>0.0</c:formatCode>
                <c:ptCount val="40"/>
                <c:pt idx="0">
                  <c:v>4.96</c:v>
                </c:pt>
                <c:pt idx="1">
                  <c:v>4.3099999999999996</c:v>
                </c:pt>
                <c:pt idx="2">
                  <c:v>4.0999999999999996</c:v>
                </c:pt>
                <c:pt idx="3">
                  <c:v>4.4800000000000004</c:v>
                </c:pt>
                <c:pt idx="4">
                  <c:v>4.78</c:v>
                </c:pt>
                <c:pt idx="5">
                  <c:v>4.9000000000000004</c:v>
                </c:pt>
                <c:pt idx="6">
                  <c:v>4.8599999999999985</c:v>
                </c:pt>
                <c:pt idx="7">
                  <c:v>4.9599999999999991</c:v>
                </c:pt>
                <c:pt idx="8">
                  <c:v>4.9599999999999991</c:v>
                </c:pt>
                <c:pt idx="9">
                  <c:v>4.6599999999999993</c:v>
                </c:pt>
                <c:pt idx="10">
                  <c:v>4.76</c:v>
                </c:pt>
                <c:pt idx="11">
                  <c:v>4.6199999999999992</c:v>
                </c:pt>
                <c:pt idx="12">
                  <c:v>4.8400000000000007</c:v>
                </c:pt>
                <c:pt idx="13">
                  <c:v>4.8199999999999994</c:v>
                </c:pt>
                <c:pt idx="14">
                  <c:v>4.42</c:v>
                </c:pt>
                <c:pt idx="15">
                  <c:v>4.68</c:v>
                </c:pt>
                <c:pt idx="16">
                  <c:v>4.8</c:v>
                </c:pt>
                <c:pt idx="17">
                  <c:v>4.5599999999999996</c:v>
                </c:pt>
                <c:pt idx="18">
                  <c:v>4.8400000000000007</c:v>
                </c:pt>
                <c:pt idx="19">
                  <c:v>4.9000000000000004</c:v>
                </c:pt>
                <c:pt idx="20">
                  <c:v>4.18</c:v>
                </c:pt>
                <c:pt idx="21">
                  <c:v>4.92</c:v>
                </c:pt>
                <c:pt idx="22">
                  <c:v>4.9800000000000004</c:v>
                </c:pt>
                <c:pt idx="23">
                  <c:v>4.8199999999999994</c:v>
                </c:pt>
                <c:pt idx="24">
                  <c:v>4.5600000000000005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D1C-4AD9-A34C-779C274DD937}"/>
            </c:ext>
          </c:extLst>
        </c:ser>
        <c:marker val="1"/>
        <c:axId val="110012288"/>
        <c:axId val="110116864"/>
      </c:lineChart>
      <c:catAx>
        <c:axId val="110012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16864"/>
        <c:crosses val="autoZero"/>
        <c:auto val="1"/>
        <c:lblAlgn val="ctr"/>
        <c:lblOffset val="100"/>
      </c:catAx>
      <c:valAx>
        <c:axId val="11011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1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Отчёт!$A$44</c:f>
              <c:strCache>
                <c:ptCount val="1"/>
                <c:pt idx="0">
                  <c:v>Среднее по классу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accent6">
                    <a:lumMod val="5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Отчёт!$C$3:$I$3</c:f>
              <c:strCache>
                <c:ptCount val="6"/>
                <c:pt idx="0">
                  <c:v>Любознательность</c:v>
                </c:pt>
                <c:pt idx="1">
                  <c:v>Прилежание</c:v>
                </c:pt>
                <c:pt idx="2">
                  <c:v>Отношение к природе</c:v>
                </c:pt>
                <c:pt idx="3">
                  <c:v>Я и школа</c:v>
                </c:pt>
                <c:pt idx="4">
                  <c:v>Прекрасное в моей жизни</c:v>
                </c:pt>
                <c:pt idx="5">
                  <c:v>Средний балл</c:v>
                </c:pt>
              </c:strCache>
            </c:strRef>
          </c:cat>
          <c:val>
            <c:numRef>
              <c:f>Отчёт!$C$44:$I$44</c:f>
              <c:numCache>
                <c:formatCode>0.0</c:formatCode>
                <c:ptCount val="6"/>
                <c:pt idx="0">
                  <c:v>4.492</c:v>
                </c:pt>
                <c:pt idx="1">
                  <c:v>4.62</c:v>
                </c:pt>
                <c:pt idx="2">
                  <c:v>4.99</c:v>
                </c:pt>
                <c:pt idx="3">
                  <c:v>4.6320000000000006</c:v>
                </c:pt>
                <c:pt idx="4">
                  <c:v>4.8</c:v>
                </c:pt>
                <c:pt idx="5">
                  <c:v>4.7067999999999994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510-4F27-9031-28C81B24F8AF}"/>
            </c:ext>
          </c:extLst>
        </c:ser>
        <c:marker val="1"/>
        <c:axId val="117207040"/>
        <c:axId val="117601408"/>
      </c:lineChart>
      <c:catAx>
        <c:axId val="117207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1408"/>
        <c:crosses val="autoZero"/>
        <c:auto val="1"/>
        <c:lblAlgn val="ctr"/>
        <c:lblOffset val="100"/>
      </c:catAx>
      <c:valAx>
        <c:axId val="117601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0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Портрет воспитанности класса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Отчёт!$A$44</c:f>
              <c:strCache>
                <c:ptCount val="1"/>
                <c:pt idx="0">
                  <c:v>Среднее по классу</c:v>
                </c:pt>
              </c:strCache>
            </c:strRef>
          </c:tx>
          <c:dPt>
            <c:idx val="0"/>
            <c:spPr>
              <a:pattFill prst="dkUpDiag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8E-46B3-A1F8-B333C0BAE717}"/>
              </c:ext>
            </c:extLst>
          </c:dPt>
          <c:dPt>
            <c:idx val="1"/>
            <c:spPr>
              <a:pattFill prst="diagBrick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8E-46B3-A1F8-B333C0BAE717}"/>
              </c:ext>
            </c:extLst>
          </c:dPt>
          <c:dPt>
            <c:idx val="2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8E-46B3-A1F8-B333C0BAE717}"/>
              </c:ext>
            </c:extLst>
          </c:dPt>
          <c:dPt>
            <c:idx val="3"/>
            <c:spPr>
              <a:pattFill prst="weave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accent3">
                    <a:lumMod val="20000"/>
                    <a:lumOff val="80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8E-46B3-A1F8-B333C0BAE7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Отчёт!$B$52:$B$55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Отчёт!$J$52:$J$55</c:f>
              <c:numCache>
                <c:formatCode>0.0%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D8E-46B3-A1F8-B333C0BAE71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37185404874875"/>
          <c:y val="0.16907596109309866"/>
          <c:w val="0.34508643316137227"/>
          <c:h val="0.602942720395244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2021-04-24T11:46:00Z</dcterms:created>
  <dcterms:modified xsi:type="dcterms:W3CDTF">2021-04-24T11:52:00Z</dcterms:modified>
</cp:coreProperties>
</file>